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B1" w:rsidRDefault="008338B1" w:rsidP="0027031E">
      <w:pPr>
        <w:pStyle w:val="BodyText"/>
        <w:jc w:val="both"/>
        <w:rPr>
          <w:rFonts w:ascii="Times New Roman"/>
          <w:sz w:val="20"/>
        </w:rPr>
      </w:pPr>
    </w:p>
    <w:p w:rsidR="008338B1" w:rsidRDefault="008338B1" w:rsidP="0027031E">
      <w:pPr>
        <w:jc w:val="both"/>
        <w:rPr>
          <w:rFonts w:ascii="Times New Roman"/>
          <w:sz w:val="20"/>
        </w:rPr>
        <w:sectPr w:rsidR="008338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80" w:right="1320" w:bottom="280" w:left="720" w:header="720" w:footer="720" w:gutter="0"/>
          <w:cols w:space="720"/>
        </w:sectPr>
      </w:pPr>
    </w:p>
    <w:p w:rsidR="008338B1" w:rsidRDefault="0027031E" w:rsidP="00673D02">
      <w:pPr>
        <w:pStyle w:val="Title"/>
        <w:ind w:left="2160" w:right="-1746"/>
        <w:jc w:val="both"/>
      </w:pPr>
      <w:r>
        <w:rPr>
          <w:noProof/>
        </w:rPr>
        <w:lastRenderedPageBreak/>
        <w:drawing>
          <wp:anchor distT="0" distB="0" distL="114300" distR="114300" simplePos="0" relativeHeight="487556096" behindDoc="0" locked="0" layoutInCell="1" allowOverlap="1">
            <wp:simplePos x="0" y="0"/>
            <wp:positionH relativeFrom="column">
              <wp:posOffset>5103909</wp:posOffset>
            </wp:positionH>
            <wp:positionV relativeFrom="paragraph">
              <wp:posOffset>83209</wp:posOffset>
            </wp:positionV>
            <wp:extent cx="1153933" cy="294198"/>
            <wp:effectExtent l="19050" t="0" r="8117" b="0"/>
            <wp:wrapNone/>
            <wp:docPr id="2" name="Picture 1" descr="C:\wamp\www\Vesta Oil BV\images\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mp\www\Vesta Oil BV\images\footer-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33" cy="2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31E">
        <w:t xml:space="preserve"> </w:t>
      </w:r>
      <w:r w:rsidR="00DF394F">
        <w:t>Corporate HSE Governance</w:t>
      </w:r>
    </w:p>
    <w:p w:rsidR="008338B1" w:rsidRDefault="00DF394F" w:rsidP="0027031E">
      <w:pPr>
        <w:pStyle w:val="BodyText"/>
        <w:jc w:val="both"/>
        <w:rPr>
          <w:b/>
          <w:sz w:val="18"/>
        </w:rPr>
      </w:pPr>
      <w:r>
        <w:br w:type="column"/>
      </w:r>
    </w:p>
    <w:p w:rsidR="008338B1" w:rsidRDefault="008338B1" w:rsidP="0027031E">
      <w:pPr>
        <w:pStyle w:val="BodyText"/>
        <w:jc w:val="both"/>
        <w:rPr>
          <w:b/>
          <w:sz w:val="18"/>
        </w:rPr>
      </w:pPr>
    </w:p>
    <w:p w:rsidR="008338B1" w:rsidRDefault="008338B1" w:rsidP="0027031E">
      <w:pPr>
        <w:pStyle w:val="BodyText"/>
        <w:jc w:val="both"/>
        <w:rPr>
          <w:b/>
          <w:sz w:val="18"/>
        </w:rPr>
      </w:pPr>
    </w:p>
    <w:p w:rsidR="008338B1" w:rsidRDefault="008338B1" w:rsidP="0027031E">
      <w:pPr>
        <w:pStyle w:val="BodyText"/>
        <w:jc w:val="both"/>
        <w:rPr>
          <w:b/>
          <w:sz w:val="18"/>
        </w:rPr>
      </w:pPr>
    </w:p>
    <w:p w:rsidR="008338B1" w:rsidRDefault="008338B1" w:rsidP="0027031E">
      <w:pPr>
        <w:pStyle w:val="BodyText"/>
        <w:spacing w:before="7"/>
        <w:jc w:val="both"/>
        <w:rPr>
          <w:b/>
          <w:sz w:val="14"/>
        </w:rPr>
      </w:pPr>
    </w:p>
    <w:p w:rsidR="008338B1" w:rsidRDefault="00DF394F" w:rsidP="0027031E">
      <w:pPr>
        <w:jc w:val="both"/>
        <w:rPr>
          <w:sz w:val="18"/>
        </w:rPr>
      </w:pPr>
      <w:r>
        <w:rPr>
          <w:sz w:val="18"/>
        </w:rPr>
        <w:t>D</w:t>
      </w:r>
      <w:r>
        <w:rPr>
          <w:sz w:val="18"/>
        </w:rPr>
        <w:t>a</w:t>
      </w:r>
      <w:r>
        <w:rPr>
          <w:sz w:val="18"/>
        </w:rPr>
        <w:t>t</w:t>
      </w:r>
      <w:r>
        <w:rPr>
          <w:sz w:val="18"/>
        </w:rPr>
        <w:t>e: 25-07-2017</w:t>
      </w:r>
    </w:p>
    <w:p w:rsidR="008338B1" w:rsidRDefault="008338B1" w:rsidP="0027031E">
      <w:pPr>
        <w:jc w:val="both"/>
        <w:rPr>
          <w:sz w:val="18"/>
        </w:rPr>
        <w:sectPr w:rsidR="008338B1" w:rsidSect="0027031E">
          <w:type w:val="continuous"/>
          <w:pgSz w:w="11910" w:h="16840"/>
          <w:pgMar w:top="280" w:right="120" w:bottom="280" w:left="720" w:header="720" w:footer="720" w:gutter="0"/>
          <w:cols w:num="2" w:space="720" w:equalWidth="0">
            <w:col w:w="8370" w:space="7"/>
            <w:col w:w="2693"/>
          </w:cols>
        </w:sectPr>
      </w:pPr>
    </w:p>
    <w:p w:rsidR="008338B1" w:rsidRDefault="008338B1" w:rsidP="0027031E">
      <w:pPr>
        <w:pStyle w:val="BodyText"/>
        <w:spacing w:before="3"/>
        <w:jc w:val="both"/>
        <w:rPr>
          <w:sz w:val="13"/>
        </w:rPr>
      </w:pPr>
    </w:p>
    <w:p w:rsidR="008338B1" w:rsidRDefault="00756F41" w:rsidP="0027031E">
      <w:pPr>
        <w:pStyle w:val="BodyText"/>
        <w:spacing w:before="56"/>
        <w:ind w:left="696" w:right="245"/>
        <w:jc w:val="both"/>
      </w:pPr>
      <w:r>
        <w:t>Vesta Oil BV</w:t>
      </w:r>
      <w:r w:rsidR="00DF394F">
        <w:t xml:space="preserve"> has an on-going commitment to continuously protect people and the environment, whilst improving the quality of its services.</w:t>
      </w:r>
    </w:p>
    <w:p w:rsidR="008338B1" w:rsidRDefault="00DF394F" w:rsidP="0027031E">
      <w:pPr>
        <w:pStyle w:val="BodyText"/>
        <w:spacing w:before="1"/>
        <w:ind w:left="696" w:right="-30"/>
        <w:jc w:val="both"/>
      </w:pPr>
      <w:r>
        <w:t xml:space="preserve">Ensuring good health, operational safety, environmental protection, quality enhancement, customer satisfaction and community well-being are always at the forefront </w:t>
      </w:r>
      <w:r>
        <w:rPr>
          <w:rFonts w:ascii="Arial" w:hAnsi="Arial"/>
        </w:rPr>
        <w:t xml:space="preserve">of Vesta’s </w:t>
      </w:r>
      <w:r w:rsidR="001A2E07">
        <w:t>Oil BV</w:t>
      </w:r>
      <w:r>
        <w:t xml:space="preserve"> corporate mission.</w:t>
      </w:r>
    </w:p>
    <w:p w:rsidR="008338B1" w:rsidRDefault="00DF394F" w:rsidP="0027031E">
      <w:pPr>
        <w:pStyle w:val="BodyText"/>
        <w:spacing w:line="267" w:lineRule="exact"/>
        <w:ind w:left="696"/>
        <w:jc w:val="both"/>
      </w:pPr>
      <w:r>
        <w:t xml:space="preserve">In order to achieve this, </w:t>
      </w:r>
      <w:r w:rsidR="00756F41">
        <w:t>Vesta Oil BV</w:t>
      </w:r>
      <w:r>
        <w:t xml:space="preserve"> acts in ac</w:t>
      </w:r>
      <w:r>
        <w:t>cordance with the following principals:</w:t>
      </w:r>
    </w:p>
    <w:p w:rsidR="008338B1" w:rsidRDefault="008338B1" w:rsidP="0027031E">
      <w:pPr>
        <w:pStyle w:val="BodyText"/>
        <w:jc w:val="both"/>
      </w:pP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7"/>
        </w:tabs>
        <w:ind w:right="457"/>
        <w:jc w:val="both"/>
      </w:pPr>
      <w:r>
        <w:t>Identifying &amp; analysing potential hazards and implementing measures to prevent, control and restrict the associated risks and minimize risks to people and environment during the entire life cycle of our</w:t>
      </w:r>
      <w:r>
        <w:rPr>
          <w:spacing w:val="-3"/>
        </w:rPr>
        <w:t xml:space="preserve"> </w:t>
      </w:r>
      <w:r>
        <w:t>assets.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2"/>
        <w:ind w:right="926"/>
        <w:jc w:val="both"/>
      </w:pPr>
      <w:r>
        <w:t>Prov</w:t>
      </w:r>
      <w:r>
        <w:t>iding a safe working environment for all staff, contractors and third parties with adequate facilities and appropriate protective</w:t>
      </w:r>
      <w:r>
        <w:rPr>
          <w:spacing w:val="-5"/>
        </w:rPr>
        <w:t xml:space="preserve"> </w:t>
      </w:r>
      <w:r>
        <w:t>equipment.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ind w:right="369"/>
        <w:jc w:val="both"/>
      </w:pPr>
      <w:r>
        <w:t xml:space="preserve">Developing, building, maintaining and operating our </w:t>
      </w:r>
      <w:r w:rsidR="001A2E07">
        <w:t>Oil BV</w:t>
      </w:r>
      <w:r>
        <w:t xml:space="preserve"> in such manner to minimize risks to people and</w:t>
      </w:r>
      <w:r>
        <w:rPr>
          <w:spacing w:val="-3"/>
        </w:rPr>
        <w:t xml:space="preserve"> </w:t>
      </w:r>
      <w:r>
        <w:t>environment.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ind w:right="361"/>
        <w:jc w:val="both"/>
      </w:pPr>
      <w:r>
        <w:t>Maximizing the reduction of emissions to land, water and air and also limiting the usage of energy and</w:t>
      </w:r>
      <w:r>
        <w:rPr>
          <w:spacing w:val="-3"/>
        </w:rPr>
        <w:t xml:space="preserve"> </w:t>
      </w:r>
      <w:r>
        <w:t>water.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ind w:right="133"/>
        <w:jc w:val="both"/>
      </w:pPr>
      <w:r>
        <w:t>Complying with all local applicable legislation, applying appropriate standards when effective</w:t>
      </w:r>
      <w:r>
        <w:rPr>
          <w:shd w:val="clear" w:color="auto" w:fill="FFFDEE"/>
        </w:rPr>
        <w:t xml:space="preserve"> and</w:t>
      </w:r>
      <w:r>
        <w:rPr>
          <w:spacing w:val="-1"/>
          <w:shd w:val="clear" w:color="auto" w:fill="FFFDEE"/>
        </w:rPr>
        <w:t xml:space="preserve"> </w:t>
      </w:r>
      <w:r>
        <w:rPr>
          <w:shd w:val="clear" w:color="auto" w:fill="FFFDEE"/>
        </w:rPr>
        <w:t>required.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ind w:right="359"/>
        <w:jc w:val="both"/>
      </w:pPr>
      <w:r>
        <w:t>There is a Vesta wide HS</w:t>
      </w:r>
      <w:r>
        <w:t>E management system in place in which each terminal operates in accordance to. With this management system, targets are set and performances are monitored and benchmarked to achieve continuous</w:t>
      </w:r>
      <w:r>
        <w:rPr>
          <w:spacing w:val="-5"/>
        </w:rPr>
        <w:t xml:space="preserve"> </w:t>
      </w:r>
      <w:r>
        <w:t>improvements.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ind w:right="251"/>
        <w:jc w:val="both"/>
      </w:pPr>
      <w:r>
        <w:t>Providing training and education to all employees</w:t>
      </w:r>
      <w:r>
        <w:t xml:space="preserve"> supported by international standards and best</w:t>
      </w:r>
      <w:r>
        <w:rPr>
          <w:spacing w:val="-1"/>
        </w:rPr>
        <w:t xml:space="preserve"> </w:t>
      </w:r>
      <w:r>
        <w:t>practices.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3" w:line="237" w:lineRule="auto"/>
        <w:ind w:right="379"/>
        <w:jc w:val="both"/>
      </w:pPr>
      <w:r>
        <w:t>Ensuring total preparation for a quick and efficient response to emergency situations at all times, minimizing the potential impact of incidents should they</w:t>
      </w:r>
      <w:r>
        <w:rPr>
          <w:spacing w:val="-12"/>
        </w:rPr>
        <w:t xml:space="preserve"> </w:t>
      </w:r>
      <w:r>
        <w:t>occur.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1"/>
        <w:ind w:right="688"/>
        <w:jc w:val="both"/>
      </w:pPr>
      <w:r>
        <w:t>Promoting HSE management in all Ve</w:t>
      </w:r>
      <w:r>
        <w:t>sta companies, acting professional and leading by example.</w:t>
      </w:r>
    </w:p>
    <w:p w:rsidR="008338B1" w:rsidRDefault="00DF394F" w:rsidP="0027031E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1"/>
        <w:jc w:val="both"/>
      </w:pPr>
      <w:r>
        <w:t>Ensuring staff and external parties at the terminal work together in a safe and environmental friendly manner and are aware of potential unsafe actions or</w:t>
      </w:r>
      <w:r>
        <w:rPr>
          <w:spacing w:val="-6"/>
        </w:rPr>
        <w:t xml:space="preserve"> </w:t>
      </w:r>
      <w:r>
        <w:t>situations.</w:t>
      </w:r>
    </w:p>
    <w:p w:rsidR="008338B1" w:rsidRDefault="008338B1" w:rsidP="0027031E">
      <w:pPr>
        <w:pStyle w:val="BodyText"/>
        <w:spacing w:before="1"/>
        <w:jc w:val="both"/>
      </w:pPr>
    </w:p>
    <w:p w:rsidR="008338B1" w:rsidRDefault="00DF394F" w:rsidP="0027031E">
      <w:pPr>
        <w:pStyle w:val="BodyText"/>
        <w:spacing w:line="480" w:lineRule="auto"/>
        <w:ind w:left="696" w:right="136"/>
        <w:jc w:val="both"/>
      </w:pPr>
      <w:r>
        <w:t xml:space="preserve">Execution of the HSE governance and all related activities is the responsibility of all Vesta employees. </w:t>
      </w:r>
      <w:r w:rsidR="00756F41">
        <w:t>Vesta Oil BV</w:t>
      </w:r>
      <w:r>
        <w:t xml:space="preserve"> B.V.</w:t>
      </w:r>
    </w:p>
    <w:p w:rsidR="008338B1" w:rsidRDefault="008338B1" w:rsidP="0027031E">
      <w:pPr>
        <w:pStyle w:val="BodyText"/>
        <w:jc w:val="both"/>
      </w:pPr>
    </w:p>
    <w:p w:rsidR="008338B1" w:rsidRDefault="008338B1" w:rsidP="0027031E">
      <w:pPr>
        <w:pStyle w:val="BodyText"/>
        <w:spacing w:before="11"/>
        <w:jc w:val="both"/>
        <w:rPr>
          <w:sz w:val="21"/>
        </w:rPr>
      </w:pPr>
    </w:p>
    <w:p w:rsidR="008338B1" w:rsidRDefault="00DF394F" w:rsidP="0027031E">
      <w:pPr>
        <w:pStyle w:val="BodyText"/>
        <w:spacing w:before="1"/>
        <w:ind w:left="696"/>
        <w:jc w:val="both"/>
      </w:pPr>
      <w:r>
        <w:rPr>
          <w:noProof/>
        </w:rPr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1461588</wp:posOffset>
            </wp:positionH>
            <wp:positionV relativeFrom="paragraph">
              <wp:posOffset>-31943</wp:posOffset>
            </wp:positionV>
            <wp:extent cx="5124177" cy="26689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177" cy="266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Martijn Notten</w:t>
      </w:r>
    </w:p>
    <w:p w:rsidR="008338B1" w:rsidRDefault="00DF394F" w:rsidP="0027031E">
      <w:pPr>
        <w:pStyle w:val="BodyText"/>
        <w:ind w:left="696"/>
        <w:jc w:val="both"/>
      </w:pPr>
      <w:r>
        <w:t>Chief Executive Officer</w:t>
      </w:r>
    </w:p>
    <w:sectPr w:rsidR="008338B1" w:rsidSect="008338B1">
      <w:type w:val="continuous"/>
      <w:pgSz w:w="11910" w:h="16840"/>
      <w:pgMar w:top="280" w:right="132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4F" w:rsidRDefault="00DF394F" w:rsidP="00513805">
      <w:r>
        <w:separator/>
      </w:r>
    </w:p>
  </w:endnote>
  <w:endnote w:type="continuationSeparator" w:id="1">
    <w:p w:rsidR="00DF394F" w:rsidRDefault="00DF394F" w:rsidP="0051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05" w:rsidRDefault="005138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05" w:rsidRDefault="005138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05" w:rsidRDefault="00513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4F" w:rsidRDefault="00DF394F" w:rsidP="00513805">
      <w:r>
        <w:separator/>
      </w:r>
    </w:p>
  </w:footnote>
  <w:footnote w:type="continuationSeparator" w:id="1">
    <w:p w:rsidR="00DF394F" w:rsidRDefault="00DF394F" w:rsidP="00513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05" w:rsidRDefault="005138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792021" o:spid="_x0000_s2050" type="#_x0000_t75" style="position:absolute;margin-left:0;margin-top:0;width:493.25pt;height:126.05pt;z-index:-251657216;mso-position-horizontal:center;mso-position-horizontal-relative:margin;mso-position-vertical:center;mso-position-vertical-relative:margin" o:allowincell="f">
          <v:imagedata r:id="rId1" o:title="footer-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05" w:rsidRDefault="005138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792022" o:spid="_x0000_s2051" type="#_x0000_t75" style="position:absolute;margin-left:0;margin-top:0;width:493.25pt;height:126.05pt;z-index:-251656192;mso-position-horizontal:center;mso-position-horizontal-relative:margin;mso-position-vertical:center;mso-position-vertical-relative:margin" o:allowincell="f">
          <v:imagedata r:id="rId1" o:title="footer-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05" w:rsidRDefault="005138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792020" o:spid="_x0000_s2049" type="#_x0000_t75" style="position:absolute;margin-left:0;margin-top:0;width:493.25pt;height:126.05pt;z-index:-251658240;mso-position-horizontal:center;mso-position-horizontal-relative:margin;mso-position-vertical:center;mso-position-vertical-relative:margin" o:allowincell="f">
          <v:imagedata r:id="rId1" o:title="footer-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718A8"/>
    <w:multiLevelType w:val="hybridMultilevel"/>
    <w:tmpl w:val="D9CE59EA"/>
    <w:lvl w:ilvl="0" w:tplc="F0C8C98E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0625FC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7F5C7102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C81C6668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1B7846D2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33C229F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3BCC5876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 w:tplc="15861C14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7818A9D4"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38B1"/>
    <w:rsid w:val="001A2E07"/>
    <w:rsid w:val="0027031E"/>
    <w:rsid w:val="00513805"/>
    <w:rsid w:val="00513CBE"/>
    <w:rsid w:val="00673D02"/>
    <w:rsid w:val="00756F41"/>
    <w:rsid w:val="008338B1"/>
    <w:rsid w:val="00D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8B1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38B1"/>
  </w:style>
  <w:style w:type="paragraph" w:styleId="Title">
    <w:name w:val="Title"/>
    <w:basedOn w:val="Normal"/>
    <w:uiPriority w:val="1"/>
    <w:qFormat/>
    <w:rsid w:val="008338B1"/>
    <w:pPr>
      <w:spacing w:before="180"/>
      <w:ind w:left="352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338B1"/>
    <w:pPr>
      <w:ind w:left="1416" w:right="131" w:hanging="360"/>
    </w:pPr>
  </w:style>
  <w:style w:type="paragraph" w:customStyle="1" w:styleId="TableParagraph">
    <w:name w:val="Table Paragraph"/>
    <w:basedOn w:val="Normal"/>
    <w:uiPriority w:val="1"/>
    <w:qFormat/>
    <w:rsid w:val="008338B1"/>
  </w:style>
  <w:style w:type="paragraph" w:styleId="BalloonText">
    <w:name w:val="Balloon Text"/>
    <w:basedOn w:val="Normal"/>
    <w:link w:val="BalloonTextChar"/>
    <w:uiPriority w:val="99"/>
    <w:semiHidden/>
    <w:unhideWhenUsed/>
    <w:rsid w:val="00270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1E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80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513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805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van den Broek</dc:creator>
  <cp:lastModifiedBy>User</cp:lastModifiedBy>
  <cp:revision>17</cp:revision>
  <dcterms:created xsi:type="dcterms:W3CDTF">2021-01-06T22:55:00Z</dcterms:created>
  <dcterms:modified xsi:type="dcterms:W3CDTF">2021-01-06T23:03:00Z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2021-01-06T00:00:00Z</vt:filetime>
  </property>
</Properties>
</file>